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72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2"/>
      </w:tblGrid>
      <w:tr w:rsidR="00144E00" w:rsidRPr="00144E00" w:rsidTr="00144E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144E00" w:rsidRPr="00144E00" w:rsidRDefault="00144E00" w:rsidP="00144E00">
            <w:pPr>
              <w:wordWrap/>
              <w:spacing w:line="336" w:lineRule="atLeast"/>
              <w:rPr>
                <w:rFonts w:cs="ＭＳ Ｐゴシック"/>
              </w:rPr>
            </w:pPr>
            <w:r w:rsidRPr="00144E00">
              <w:rPr>
                <w:rFonts w:cs="ＭＳ Ｐゴシック" w:hint="eastAsia"/>
              </w:rPr>
              <w:t>○国立大学法人浜松医科大学物品供給契約等細則</w:t>
            </w:r>
          </w:p>
          <w:tbl>
            <w:tblPr>
              <w:tblW w:w="495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892"/>
            </w:tblGrid>
            <w:tr w:rsidR="00144E00" w:rsidRPr="00144E00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44E00" w:rsidRPr="00144E00" w:rsidRDefault="00144E00" w:rsidP="00144E00">
                  <w:pPr>
                    <w:wordWrap/>
                    <w:jc w:val="right"/>
                    <w:rPr>
                      <w:rFonts w:ascii="ＭＳ Ｐゴシック" w:eastAsia="ＭＳ Ｐゴシック" w:hAnsi="ＭＳ Ｐゴシック" w:cs="ＭＳ Ｐゴシック" w:hint="eastAsia"/>
                    </w:rPr>
                  </w:pPr>
                  <w:r w:rsidRPr="00144E00">
                    <w:rPr>
                      <w:rFonts w:ascii="ＭＳ Ｐゴシック" w:eastAsia="ＭＳ Ｐゴシック" w:hAnsi="ＭＳ Ｐゴシック" w:cs="ＭＳ Ｐゴシック"/>
                    </w:rPr>
                    <w:t>(平成27年7月21日細則第20号)</w:t>
                  </w:r>
                </w:p>
              </w:tc>
            </w:tr>
          </w:tbl>
          <w:p w:rsidR="00144E00" w:rsidRPr="00144E00" w:rsidRDefault="00144E00" w:rsidP="00144E00">
            <w:pPr>
              <w:wordWrap/>
              <w:rPr>
                <w:rFonts w:cs="ＭＳ Ｐゴシック"/>
                <w:vanish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92"/>
            </w:tblGrid>
            <w:tr w:rsidR="00144E00" w:rsidRPr="00144E00">
              <w:trPr>
                <w:tblCellSpacing w:w="0" w:type="dxa"/>
              </w:trPr>
              <w:tc>
                <w:tcPr>
                  <w:tcW w:w="4950" w:type="pct"/>
                  <w:vAlign w:val="center"/>
                  <w:hideMark/>
                </w:tcPr>
                <w:tbl>
                  <w:tblPr>
                    <w:tblW w:w="0" w:type="auto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50"/>
                    <w:gridCol w:w="2373"/>
                    <w:gridCol w:w="2296"/>
                  </w:tblGrid>
                  <w:tr w:rsidR="00144E00" w:rsidRPr="00144E00">
                    <w:trPr>
                      <w:tblCellSpacing w:w="0" w:type="dxa"/>
                      <w:jc w:val="right"/>
                    </w:trPr>
                    <w:tc>
                      <w:tcPr>
                        <w:tcW w:w="750" w:type="dxa"/>
                        <w:vMerge w:val="restart"/>
                        <w:hideMark/>
                      </w:tcPr>
                      <w:p w:rsidR="00144E00" w:rsidRPr="00144E00" w:rsidRDefault="00144E00" w:rsidP="00144E00">
                        <w:pPr>
                          <w:wordWrap/>
                          <w:spacing w:line="360" w:lineRule="atLeast"/>
                          <w:jc w:val="right"/>
                          <w:textAlignment w:val="top"/>
                          <w:rPr>
                            <w:rFonts w:ascii="ＭＳ Ｐゴシック" w:eastAsia="ＭＳ Ｐゴシック" w:hAnsi="ＭＳ Ｐゴシック" w:cs="ＭＳ Ｐゴシック"/>
                            <w:sz w:val="18"/>
                            <w:szCs w:val="18"/>
                          </w:rPr>
                        </w:pPr>
                        <w:r w:rsidRPr="00144E00">
                          <w:rPr>
                            <w:rFonts w:ascii="ＭＳ Ｐゴシック" w:eastAsia="ＭＳ Ｐゴシック" w:hAnsi="ＭＳ Ｐゴシック" w:cs="ＭＳ Ｐゴシック"/>
                            <w:b/>
                            <w:bCs/>
                            <w:sz w:val="18"/>
                            <w:szCs w:val="18"/>
                          </w:rPr>
                          <w:t>改正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44E00" w:rsidRPr="00144E00" w:rsidRDefault="00144E00" w:rsidP="00144E00">
                        <w:pPr>
                          <w:wordWrap/>
                          <w:spacing w:line="360" w:lineRule="atLeast"/>
                          <w:textAlignment w:val="top"/>
                          <w:rPr>
                            <w:rFonts w:ascii="ＭＳ Ｐゴシック" w:eastAsia="ＭＳ Ｐゴシック" w:hAnsi="ＭＳ Ｐゴシック" w:cs="ＭＳ Ｐゴシック"/>
                            <w:sz w:val="18"/>
                            <w:szCs w:val="18"/>
                          </w:rPr>
                        </w:pPr>
                        <w:r w:rsidRPr="00144E00">
                          <w:rPr>
                            <w:rFonts w:ascii="ＭＳ Ｐゴシック" w:eastAsia="ＭＳ Ｐゴシック" w:hAnsi="ＭＳ Ｐゴシック" w:cs="ＭＳ Ｐゴシック"/>
                            <w:sz w:val="18"/>
                            <w:szCs w:val="18"/>
                          </w:rPr>
                          <w:t>平成28年4月22日細則第22号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44E00" w:rsidRPr="00144E00" w:rsidRDefault="00144E00" w:rsidP="00144E00">
                        <w:pPr>
                          <w:wordWrap/>
                          <w:spacing w:line="360" w:lineRule="atLeast"/>
                          <w:textAlignment w:val="top"/>
                          <w:rPr>
                            <w:rFonts w:ascii="ＭＳ Ｐゴシック" w:eastAsia="ＭＳ Ｐゴシック" w:hAnsi="ＭＳ Ｐゴシック" w:cs="ＭＳ Ｐゴシック"/>
                            <w:sz w:val="18"/>
                            <w:szCs w:val="18"/>
                          </w:rPr>
                        </w:pPr>
                        <w:r w:rsidRPr="00144E00">
                          <w:rPr>
                            <w:rFonts w:ascii="ＭＳ Ｐゴシック" w:eastAsia="ＭＳ Ｐゴシック" w:hAnsi="ＭＳ Ｐゴシック" w:cs="ＭＳ Ｐゴシック"/>
                            <w:sz w:val="18"/>
                            <w:szCs w:val="18"/>
                          </w:rPr>
                          <w:t>令和4年3月25日細則第10号</w:t>
                        </w:r>
                      </w:p>
                    </w:tc>
                  </w:tr>
                  <w:tr w:rsidR="00144E00" w:rsidRPr="00144E00">
                    <w:trPr>
                      <w:tblCellSpacing w:w="0" w:type="dxa"/>
                      <w:jc w:val="right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144E00" w:rsidRPr="00144E00" w:rsidRDefault="00144E00" w:rsidP="00144E00">
                        <w:pPr>
                          <w:wordWrap/>
                          <w:rPr>
                            <w:rFonts w:ascii="ＭＳ Ｐゴシック" w:eastAsia="ＭＳ Ｐゴシック" w:hAnsi="ＭＳ Ｐゴシック" w:cs="ＭＳ Ｐゴシック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44E00" w:rsidRPr="00144E00" w:rsidRDefault="00144E00" w:rsidP="00144E00">
                        <w:pPr>
                          <w:wordWrap/>
                          <w:spacing w:line="360" w:lineRule="atLeast"/>
                          <w:textAlignment w:val="top"/>
                          <w:rPr>
                            <w:rFonts w:ascii="ＭＳ Ｐゴシック" w:eastAsia="ＭＳ Ｐゴシック" w:hAnsi="ＭＳ Ｐゴシック" w:cs="ＭＳ Ｐゴシック"/>
                            <w:sz w:val="18"/>
                            <w:szCs w:val="18"/>
                          </w:rPr>
                        </w:pPr>
                        <w:r w:rsidRPr="00144E00">
                          <w:rPr>
                            <w:rFonts w:ascii="ＭＳ Ｐゴシック" w:eastAsia="ＭＳ Ｐゴシック" w:hAnsi="ＭＳ Ｐゴシック" w:cs="ＭＳ Ｐゴシック"/>
                            <w:sz w:val="18"/>
                            <w:szCs w:val="18"/>
                          </w:rPr>
                          <w:t>令和7年2月12日細則第4号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44E00" w:rsidRPr="00144E00" w:rsidRDefault="00144E00" w:rsidP="00144E00">
                        <w:pPr>
                          <w:wordWrap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144E00" w:rsidRPr="00144E00" w:rsidRDefault="00144E00" w:rsidP="00144E00">
                  <w:pPr>
                    <w:wordWrap/>
                    <w:jc w:val="right"/>
                    <w:rPr>
                      <w:rFonts w:ascii="ＭＳ Ｐゴシック" w:eastAsia="ＭＳ Ｐゴシック" w:hAnsi="ＭＳ Ｐゴシック" w:cs="ＭＳ Ｐゴシック"/>
                    </w:rPr>
                  </w:pPr>
                </w:p>
              </w:tc>
            </w:tr>
          </w:tbl>
          <w:p w:rsidR="00144E00" w:rsidRPr="00144E00" w:rsidRDefault="00144E00" w:rsidP="00144E00">
            <w:pPr>
              <w:wordWrap/>
              <w:rPr>
                <w:rFonts w:cs="ＭＳ Ｐゴシック"/>
                <w:vanish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92"/>
            </w:tblGrid>
            <w:tr w:rsidR="00144E00" w:rsidRPr="00144E00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44E00" w:rsidRPr="00144E00" w:rsidRDefault="00144E00" w:rsidP="00144E00">
                  <w:pPr>
                    <w:wordWrap/>
                    <w:rPr>
                      <w:rFonts w:cs="ＭＳ Ｐゴシック"/>
                    </w:rPr>
                  </w:pPr>
                </w:p>
              </w:tc>
            </w:tr>
          </w:tbl>
          <w:p w:rsidR="00144E00" w:rsidRPr="00144E00" w:rsidRDefault="00144E00" w:rsidP="00144E00">
            <w:pPr>
              <w:wordWrap/>
              <w:spacing w:line="336" w:lineRule="atLeast"/>
              <w:rPr>
                <w:rFonts w:cs="ＭＳ Ｐゴシック"/>
              </w:rPr>
            </w:pPr>
            <w:bookmarkStart w:id="0" w:name="at1"/>
            <w:r w:rsidRPr="00144E00">
              <w:rPr>
                <w:rFonts w:cs="ＭＳ Ｐゴシック" w:hint="eastAsia"/>
              </w:rPr>
              <w:t>(趣旨)</w:t>
            </w:r>
          </w:p>
          <w:p w:rsidR="00144E00" w:rsidRPr="00144E00" w:rsidRDefault="00144E00" w:rsidP="00144E00">
            <w:pPr>
              <w:wordWrap/>
              <w:spacing w:line="336" w:lineRule="atLeast"/>
              <w:ind w:hanging="240"/>
              <w:rPr>
                <w:rFonts w:cs="ＭＳ Ｐゴシック" w:hint="eastAsia"/>
              </w:rPr>
            </w:pPr>
            <w:bookmarkStart w:id="1" w:name="at1cl1"/>
            <w:bookmarkEnd w:id="0"/>
            <w:r w:rsidRPr="00144E00">
              <w:rPr>
                <w:rFonts w:cs="ＭＳ Ｐゴシック" w:hint="eastAsia"/>
              </w:rPr>
              <w:t>第1条　国立大学法人浜松医科大学（以下「本法人」という。）において発注する物品供給契約等（工事請負契約を除く。）について、国立大学法人浜松医科大学会計規則(平成16年規則第15号)及び国立大学法人浜松医科大学契約事務規程(平成16年規程第46号)その他の規程によるほか、この細則の定めるところによる｡</w:t>
            </w:r>
            <w:bookmarkEnd w:id="1"/>
          </w:p>
          <w:p w:rsidR="00144E00" w:rsidRPr="00144E00" w:rsidRDefault="00144E00" w:rsidP="00144E00">
            <w:pPr>
              <w:wordWrap/>
              <w:spacing w:line="336" w:lineRule="atLeast"/>
              <w:rPr>
                <w:rFonts w:cs="ＭＳ Ｐゴシック" w:hint="eastAsia"/>
              </w:rPr>
            </w:pPr>
            <w:bookmarkStart w:id="2" w:name="at2"/>
            <w:r w:rsidRPr="00144E00">
              <w:rPr>
                <w:rFonts w:cs="ＭＳ Ｐゴシック" w:hint="eastAsia"/>
              </w:rPr>
              <w:t>(契約基準)</w:t>
            </w:r>
          </w:p>
          <w:p w:rsidR="00144E00" w:rsidRPr="00144E00" w:rsidRDefault="00144E00" w:rsidP="00144E00">
            <w:pPr>
              <w:wordWrap/>
              <w:spacing w:line="336" w:lineRule="atLeast"/>
              <w:ind w:hanging="240"/>
              <w:rPr>
                <w:rFonts w:cs="ＭＳ Ｐゴシック" w:hint="eastAsia"/>
              </w:rPr>
            </w:pPr>
            <w:bookmarkStart w:id="3" w:name="at2cl1"/>
            <w:bookmarkEnd w:id="2"/>
            <w:r w:rsidRPr="00144E00">
              <w:rPr>
                <w:rFonts w:cs="ＭＳ Ｐゴシック" w:hint="eastAsia"/>
              </w:rPr>
              <w:t>第2条　理事(財務担当)は、次に掲げる契約を結ぶ場合は、それぞれの契約基準を内容とする契約を結ばなければならない。ただし、その一部についてこれにより難い特別の事情がある場合は、当該部分を除外することができる。</w:t>
            </w:r>
            <w:bookmarkEnd w:id="3"/>
          </w:p>
          <w:p w:rsidR="00144E00" w:rsidRPr="00144E00" w:rsidRDefault="00144E00" w:rsidP="00144E00">
            <w:pPr>
              <w:wordWrap/>
              <w:spacing w:line="336" w:lineRule="atLeast"/>
              <w:ind w:hanging="240"/>
              <w:rPr>
                <w:rFonts w:cs="ＭＳ Ｐゴシック" w:hint="eastAsia"/>
              </w:rPr>
            </w:pPr>
            <w:bookmarkStart w:id="4" w:name="13000391601000000008"/>
            <w:r w:rsidRPr="00144E00">
              <w:rPr>
                <w:rFonts w:cs="ＭＳ Ｐゴシック" w:hint="eastAsia"/>
              </w:rPr>
              <w:t>(1)　物品の供給に関する契約を結ぶ場合は、別記第1号の物品供給契約基準</w:t>
            </w:r>
            <w:bookmarkEnd w:id="4"/>
          </w:p>
          <w:p w:rsidR="00144E00" w:rsidRPr="00144E00" w:rsidRDefault="00144E00" w:rsidP="00144E00">
            <w:pPr>
              <w:wordWrap/>
              <w:spacing w:line="336" w:lineRule="atLeast"/>
              <w:ind w:hanging="240"/>
              <w:rPr>
                <w:rFonts w:cs="ＭＳ Ｐゴシック" w:hint="eastAsia"/>
              </w:rPr>
            </w:pPr>
            <w:bookmarkStart w:id="5" w:name="13000391601000000012"/>
            <w:r w:rsidRPr="00144E00">
              <w:rPr>
                <w:rFonts w:cs="ＭＳ Ｐゴシック" w:hint="eastAsia"/>
              </w:rPr>
              <w:t>(2)　役務提供に関する請負契約を結ぶ場合は、別記第2号の役務提供請負契約基準</w:t>
            </w:r>
            <w:bookmarkEnd w:id="5"/>
          </w:p>
          <w:p w:rsidR="00144E00" w:rsidRPr="00144E00" w:rsidRDefault="00144E00" w:rsidP="00144E00">
            <w:pPr>
              <w:wordWrap/>
              <w:spacing w:line="336" w:lineRule="atLeast"/>
              <w:ind w:hanging="240"/>
              <w:rPr>
                <w:rFonts w:cs="ＭＳ Ｐゴシック" w:hint="eastAsia"/>
              </w:rPr>
            </w:pPr>
            <w:bookmarkStart w:id="6" w:name="13000391601000000016"/>
            <w:r w:rsidRPr="00144E00">
              <w:rPr>
                <w:rFonts w:cs="ＭＳ Ｐゴシック" w:hint="eastAsia"/>
              </w:rPr>
              <w:t>(3)　製造に関する請負契約を結ぶ場合は、別記第3号の製造請負契約基準</w:t>
            </w:r>
            <w:bookmarkEnd w:id="6"/>
          </w:p>
          <w:p w:rsidR="00144E00" w:rsidRPr="00144E00" w:rsidRDefault="00144E00" w:rsidP="00144E00">
            <w:pPr>
              <w:wordWrap/>
              <w:spacing w:line="336" w:lineRule="atLeast"/>
              <w:ind w:hanging="240"/>
              <w:rPr>
                <w:rFonts w:cs="ＭＳ Ｐゴシック" w:hint="eastAsia"/>
              </w:rPr>
            </w:pPr>
            <w:bookmarkStart w:id="7" w:name="13000391601000000020"/>
            <w:r w:rsidRPr="00144E00">
              <w:rPr>
                <w:rFonts w:cs="ＭＳ Ｐゴシック" w:hint="eastAsia"/>
              </w:rPr>
              <w:t>2　理事(財務担当)は、特別の事情がある場合には、前項に定めるもののほか、必要な事項について契約を結ぶことができる｡</w:t>
            </w:r>
            <w:bookmarkEnd w:id="7"/>
          </w:p>
          <w:p w:rsidR="00144E00" w:rsidRPr="00144E00" w:rsidRDefault="00144E00" w:rsidP="00144E00">
            <w:pPr>
              <w:wordWrap/>
              <w:spacing w:line="336" w:lineRule="atLeast"/>
              <w:rPr>
                <w:rFonts w:cs="ＭＳ Ｐゴシック" w:hint="eastAsia"/>
              </w:rPr>
            </w:pPr>
            <w:bookmarkStart w:id="8" w:name="at3"/>
            <w:r w:rsidRPr="00144E00">
              <w:rPr>
                <w:rFonts w:cs="ＭＳ Ｐゴシック" w:hint="eastAsia"/>
              </w:rPr>
              <w:t>(署名)</w:t>
            </w:r>
          </w:p>
          <w:p w:rsidR="00144E00" w:rsidRPr="00144E00" w:rsidRDefault="00144E00" w:rsidP="00144E00">
            <w:pPr>
              <w:wordWrap/>
              <w:spacing w:line="336" w:lineRule="atLeast"/>
              <w:ind w:hanging="240"/>
              <w:rPr>
                <w:rFonts w:cs="ＭＳ Ｐゴシック" w:hint="eastAsia"/>
              </w:rPr>
            </w:pPr>
            <w:bookmarkStart w:id="9" w:name="at3cl1"/>
            <w:bookmarkEnd w:id="8"/>
            <w:r w:rsidRPr="00144E00">
              <w:rPr>
                <w:rFonts w:cs="ＭＳ Ｐゴシック" w:hint="eastAsia"/>
              </w:rPr>
              <w:t>第3条　この細則により記名して印を押す必要がある場合においては、外国人にあっては、署名をもってこれに代えることができる。</w:t>
            </w:r>
            <w:bookmarkStart w:id="10" w:name="_GoBack"/>
            <w:bookmarkEnd w:id="9"/>
            <w:bookmarkEnd w:id="10"/>
          </w:p>
          <w:p w:rsidR="00144E00" w:rsidRPr="00144E00" w:rsidRDefault="00144E00" w:rsidP="00144E00">
            <w:pPr>
              <w:wordWrap/>
              <w:spacing w:line="336" w:lineRule="atLeast"/>
              <w:rPr>
                <w:rFonts w:cs="ＭＳ Ｐゴシック" w:hint="eastAsia"/>
              </w:rPr>
            </w:pPr>
            <w:bookmarkStart w:id="11" w:name="at4"/>
            <w:r w:rsidRPr="00144E00">
              <w:rPr>
                <w:rFonts w:cs="ＭＳ Ｐゴシック" w:hint="eastAsia"/>
              </w:rPr>
              <w:t>(準用)</w:t>
            </w:r>
          </w:p>
          <w:p w:rsidR="00144E00" w:rsidRPr="00144E00" w:rsidRDefault="00144E00" w:rsidP="00144E00">
            <w:pPr>
              <w:wordWrap/>
              <w:spacing w:line="336" w:lineRule="atLeast"/>
              <w:ind w:hanging="240"/>
              <w:rPr>
                <w:rFonts w:cs="ＭＳ Ｐゴシック" w:hint="eastAsia"/>
              </w:rPr>
            </w:pPr>
            <w:bookmarkStart w:id="12" w:name="at4cl1"/>
            <w:bookmarkEnd w:id="11"/>
            <w:r w:rsidRPr="00144E00">
              <w:rPr>
                <w:rFonts w:cs="ＭＳ Ｐゴシック" w:hint="eastAsia"/>
              </w:rPr>
              <w:t>第4条　本法人における契約の約定事項については、この細則に定めるもののほか、国立大学法人浜松医科大学工事請負契約等細則（平成28年細則第30号）を準用するものとする。</w:t>
            </w:r>
            <w:bookmarkEnd w:id="12"/>
          </w:p>
          <w:p w:rsidR="00144E00" w:rsidRPr="00144E00" w:rsidRDefault="00144E00" w:rsidP="00144E00">
            <w:pPr>
              <w:wordWrap/>
              <w:spacing w:line="336" w:lineRule="atLeast"/>
              <w:rPr>
                <w:rFonts w:cs="ＭＳ Ｐゴシック" w:hint="eastAsia"/>
              </w:rPr>
            </w:pPr>
            <w:bookmarkStart w:id="13" w:name="at5"/>
            <w:r w:rsidRPr="00144E00">
              <w:rPr>
                <w:rFonts w:cs="ＭＳ Ｐゴシック" w:hint="eastAsia"/>
              </w:rPr>
              <w:t>(補則)</w:t>
            </w:r>
          </w:p>
          <w:p w:rsidR="00144E00" w:rsidRPr="00144E00" w:rsidRDefault="00144E00" w:rsidP="00144E00">
            <w:pPr>
              <w:wordWrap/>
              <w:spacing w:line="336" w:lineRule="atLeast"/>
              <w:ind w:hanging="240"/>
              <w:rPr>
                <w:rFonts w:cs="ＭＳ Ｐゴシック" w:hint="eastAsia"/>
              </w:rPr>
            </w:pPr>
            <w:bookmarkStart w:id="14" w:name="at5cl1"/>
            <w:bookmarkEnd w:id="13"/>
            <w:r w:rsidRPr="00144E00">
              <w:rPr>
                <w:rFonts w:cs="ＭＳ Ｐゴシック" w:hint="eastAsia"/>
              </w:rPr>
              <w:t>第5条　この細則に定めのない事項は、必要に応じて、学長が別に定める。</w:t>
            </w:r>
            <w:bookmarkEnd w:id="14"/>
          </w:p>
          <w:p w:rsidR="00144E00" w:rsidRPr="00144E00" w:rsidRDefault="00144E00" w:rsidP="00144E00">
            <w:pPr>
              <w:wordWrap/>
              <w:spacing w:line="336" w:lineRule="atLeast"/>
              <w:ind w:hanging="240"/>
              <w:rPr>
                <w:rFonts w:cs="ＭＳ Ｐゴシック" w:hint="eastAsia"/>
              </w:rPr>
            </w:pPr>
            <w:bookmarkStart w:id="15" w:name="13000391601000000002"/>
            <w:r w:rsidRPr="00144E00">
              <w:rPr>
                <w:rFonts w:cs="ＭＳ Ｐゴシック" w:hint="eastAsia"/>
              </w:rPr>
              <w:t>附　則</w:t>
            </w:r>
            <w:bookmarkEnd w:id="15"/>
          </w:p>
          <w:p w:rsidR="00144E00" w:rsidRPr="00144E00" w:rsidRDefault="00144E00" w:rsidP="00144E00">
            <w:pPr>
              <w:wordWrap/>
              <w:spacing w:line="336" w:lineRule="atLeast"/>
              <w:ind w:hanging="240"/>
              <w:rPr>
                <w:rFonts w:cs="ＭＳ Ｐゴシック" w:hint="eastAsia"/>
              </w:rPr>
            </w:pPr>
            <w:bookmarkStart w:id="16" w:name="13000391601000000003"/>
            <w:r w:rsidRPr="00144E00">
              <w:rPr>
                <w:rFonts w:cs="ＭＳ Ｐゴシック" w:hint="eastAsia"/>
              </w:rPr>
              <w:t>1　この細則は、平成27年7月21日から施行し、平成27年4月1日から適用する。</w:t>
            </w:r>
            <w:bookmarkEnd w:id="16"/>
          </w:p>
          <w:p w:rsidR="00144E00" w:rsidRPr="00144E00" w:rsidRDefault="00144E00" w:rsidP="00144E00">
            <w:pPr>
              <w:wordWrap/>
              <w:spacing w:line="336" w:lineRule="atLeast"/>
              <w:ind w:hanging="240"/>
              <w:rPr>
                <w:rFonts w:cs="ＭＳ Ｐゴシック" w:hint="eastAsia"/>
              </w:rPr>
            </w:pPr>
            <w:bookmarkStart w:id="17" w:name="13000391601000000024"/>
            <w:r w:rsidRPr="00144E00">
              <w:rPr>
                <w:rFonts w:cs="ＭＳ Ｐゴシック" w:hint="eastAsia"/>
              </w:rPr>
              <w:t>2　国立大学法人浜松医科大学物品供給契約等基準（平成19年2月16日）は、廃止する。</w:t>
            </w:r>
            <w:bookmarkEnd w:id="17"/>
          </w:p>
          <w:p w:rsidR="00144E00" w:rsidRPr="00144E00" w:rsidRDefault="00144E00" w:rsidP="00144E00">
            <w:pPr>
              <w:wordWrap/>
              <w:spacing w:line="336" w:lineRule="atLeast"/>
              <w:ind w:hanging="240"/>
              <w:rPr>
                <w:rFonts w:cs="ＭＳ Ｐゴシック" w:hint="eastAsia"/>
              </w:rPr>
            </w:pPr>
            <w:bookmarkStart w:id="18" w:name="13000429901000000002"/>
            <w:r w:rsidRPr="00144E00">
              <w:rPr>
                <w:rFonts w:cs="ＭＳ Ｐゴシック" w:hint="eastAsia"/>
              </w:rPr>
              <w:t>附　則(平成28年4月22日細則第22号)</w:t>
            </w:r>
            <w:bookmarkEnd w:id="18"/>
          </w:p>
          <w:tbl>
            <w:tblPr>
              <w:tblW w:w="495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92"/>
            </w:tblGrid>
            <w:tr w:rsidR="00144E00" w:rsidRPr="00144E00" w:rsidTr="00144E00">
              <w:tc>
                <w:tcPr>
                  <w:tcW w:w="4950" w:type="pct"/>
                  <w:vAlign w:val="center"/>
                  <w:hideMark/>
                </w:tcPr>
                <w:tbl>
                  <w:tblPr>
                    <w:tblW w:w="0" w:type="auto"/>
                    <w:jc w:val="righ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"/>
                  </w:tblGrid>
                  <w:tr w:rsidR="00144E00" w:rsidRPr="00144E00">
                    <w:trPr>
                      <w:jc w:val="right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44E00" w:rsidRPr="00144E00" w:rsidRDefault="00144E00" w:rsidP="00144E00">
                        <w:pPr>
                          <w:wordWrap/>
                          <w:spacing w:line="336" w:lineRule="atLeast"/>
                          <w:ind w:hanging="240"/>
                          <w:rPr>
                            <w:rFonts w:cs="ＭＳ Ｐゴシック" w:hint="eastAsia"/>
                          </w:rPr>
                        </w:pPr>
                      </w:p>
                    </w:tc>
                  </w:tr>
                </w:tbl>
                <w:p w:rsidR="00144E00" w:rsidRPr="00144E00" w:rsidRDefault="00144E00" w:rsidP="00144E00">
                  <w:pPr>
                    <w:wordWrap/>
                    <w:jc w:val="right"/>
                    <w:rPr>
                      <w:rFonts w:ascii="ＭＳ Ｐゴシック" w:eastAsia="ＭＳ Ｐゴシック" w:hAnsi="ＭＳ Ｐゴシック" w:cs="ＭＳ Ｐゴシック"/>
                    </w:rPr>
                  </w:pPr>
                </w:p>
              </w:tc>
            </w:tr>
          </w:tbl>
          <w:p w:rsidR="00144E00" w:rsidRPr="00144E00" w:rsidRDefault="00144E00" w:rsidP="00144E00">
            <w:pPr>
              <w:wordWrap/>
              <w:spacing w:line="336" w:lineRule="atLeast"/>
              <w:ind w:firstLine="240"/>
              <w:rPr>
                <w:rFonts w:cs="ＭＳ Ｐゴシック"/>
              </w:rPr>
            </w:pPr>
            <w:bookmarkStart w:id="19" w:name="13000429901000000003"/>
            <w:r w:rsidRPr="00144E00">
              <w:rPr>
                <w:rFonts w:cs="ＭＳ Ｐゴシック" w:hint="eastAsia"/>
              </w:rPr>
              <w:t>この細則は、平成28年4月22日から施行し、平成28年4月1日から適用する。</w:t>
            </w:r>
            <w:bookmarkEnd w:id="19"/>
          </w:p>
          <w:p w:rsidR="00144E00" w:rsidRPr="00144E00" w:rsidRDefault="00144E00" w:rsidP="00144E00">
            <w:pPr>
              <w:wordWrap/>
              <w:spacing w:line="336" w:lineRule="atLeast"/>
              <w:ind w:hanging="240"/>
              <w:rPr>
                <w:rFonts w:cs="ＭＳ Ｐゴシック" w:hint="eastAsia"/>
              </w:rPr>
            </w:pPr>
            <w:bookmarkStart w:id="20" w:name="13000696801000000002"/>
            <w:r w:rsidRPr="00144E00">
              <w:rPr>
                <w:rFonts w:cs="ＭＳ Ｐゴシック" w:hint="eastAsia"/>
              </w:rPr>
              <w:t>附　則(令和4年3月25日細則第10号)</w:t>
            </w:r>
            <w:bookmarkEnd w:id="20"/>
          </w:p>
          <w:tbl>
            <w:tblPr>
              <w:tblW w:w="495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92"/>
            </w:tblGrid>
            <w:tr w:rsidR="00144E00" w:rsidRPr="00144E00" w:rsidTr="00144E00">
              <w:tc>
                <w:tcPr>
                  <w:tcW w:w="4950" w:type="pct"/>
                  <w:vAlign w:val="center"/>
                  <w:hideMark/>
                </w:tcPr>
                <w:tbl>
                  <w:tblPr>
                    <w:tblW w:w="0" w:type="auto"/>
                    <w:jc w:val="righ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"/>
                  </w:tblGrid>
                  <w:tr w:rsidR="00144E00" w:rsidRPr="00144E00">
                    <w:trPr>
                      <w:jc w:val="right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44E00" w:rsidRPr="00144E00" w:rsidRDefault="00144E00" w:rsidP="00144E00">
                        <w:pPr>
                          <w:wordWrap/>
                          <w:spacing w:line="336" w:lineRule="atLeast"/>
                          <w:ind w:hanging="240"/>
                          <w:rPr>
                            <w:rFonts w:cs="ＭＳ Ｐゴシック" w:hint="eastAsia"/>
                          </w:rPr>
                        </w:pPr>
                      </w:p>
                    </w:tc>
                  </w:tr>
                </w:tbl>
                <w:p w:rsidR="00144E00" w:rsidRPr="00144E00" w:rsidRDefault="00144E00" w:rsidP="00144E00">
                  <w:pPr>
                    <w:wordWrap/>
                    <w:jc w:val="right"/>
                    <w:rPr>
                      <w:rFonts w:ascii="ＭＳ Ｐゴシック" w:eastAsia="ＭＳ Ｐゴシック" w:hAnsi="ＭＳ Ｐゴシック" w:cs="ＭＳ Ｐゴシック"/>
                    </w:rPr>
                  </w:pPr>
                </w:p>
              </w:tc>
            </w:tr>
          </w:tbl>
          <w:p w:rsidR="00144E00" w:rsidRPr="00144E00" w:rsidRDefault="00144E00" w:rsidP="00144E00">
            <w:pPr>
              <w:wordWrap/>
              <w:spacing w:line="336" w:lineRule="atLeast"/>
              <w:ind w:firstLine="240"/>
              <w:rPr>
                <w:rFonts w:cs="ＭＳ Ｐゴシック"/>
              </w:rPr>
            </w:pPr>
            <w:bookmarkStart w:id="21" w:name="13000696801000000003"/>
            <w:r w:rsidRPr="00144E00">
              <w:rPr>
                <w:rFonts w:cs="ＭＳ Ｐゴシック" w:hint="eastAsia"/>
              </w:rPr>
              <w:t>この細則は、令和4年4月1日から施行する。</w:t>
            </w:r>
            <w:bookmarkEnd w:id="21"/>
          </w:p>
          <w:p w:rsidR="00144E00" w:rsidRPr="00144E00" w:rsidRDefault="00144E00" w:rsidP="00144E00">
            <w:pPr>
              <w:wordWrap/>
              <w:spacing w:line="336" w:lineRule="atLeast"/>
              <w:ind w:hanging="240"/>
              <w:rPr>
                <w:rFonts w:cs="ＭＳ Ｐゴシック" w:hint="eastAsia"/>
              </w:rPr>
            </w:pPr>
            <w:bookmarkStart w:id="22" w:name="13000829001000000002"/>
            <w:r w:rsidRPr="00144E00">
              <w:rPr>
                <w:rFonts w:cs="ＭＳ Ｐゴシック" w:hint="eastAsia"/>
              </w:rPr>
              <w:t>附　則(令和7年2月12日細則第4号)</w:t>
            </w:r>
            <w:bookmarkEnd w:id="22"/>
          </w:p>
          <w:tbl>
            <w:tblPr>
              <w:tblW w:w="495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92"/>
            </w:tblGrid>
            <w:tr w:rsidR="00144E00" w:rsidRPr="00144E00" w:rsidTr="00144E00">
              <w:tc>
                <w:tcPr>
                  <w:tcW w:w="4950" w:type="pct"/>
                  <w:vAlign w:val="center"/>
                  <w:hideMark/>
                </w:tcPr>
                <w:tbl>
                  <w:tblPr>
                    <w:tblW w:w="0" w:type="auto"/>
                    <w:jc w:val="righ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"/>
                  </w:tblGrid>
                  <w:tr w:rsidR="00144E00" w:rsidRPr="00144E00">
                    <w:trPr>
                      <w:jc w:val="right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44E00" w:rsidRPr="00144E00" w:rsidRDefault="00144E00" w:rsidP="00144E00">
                        <w:pPr>
                          <w:wordWrap/>
                          <w:spacing w:line="336" w:lineRule="atLeast"/>
                          <w:ind w:hanging="240"/>
                          <w:rPr>
                            <w:rFonts w:cs="ＭＳ Ｐゴシック" w:hint="eastAsia"/>
                          </w:rPr>
                        </w:pPr>
                      </w:p>
                    </w:tc>
                  </w:tr>
                </w:tbl>
                <w:p w:rsidR="00144E00" w:rsidRPr="00144E00" w:rsidRDefault="00144E00" w:rsidP="00144E00">
                  <w:pPr>
                    <w:wordWrap/>
                    <w:jc w:val="right"/>
                    <w:rPr>
                      <w:rFonts w:ascii="ＭＳ Ｐゴシック" w:eastAsia="ＭＳ Ｐゴシック" w:hAnsi="ＭＳ Ｐゴシック" w:cs="ＭＳ Ｐゴシック"/>
                    </w:rPr>
                  </w:pPr>
                </w:p>
              </w:tc>
            </w:tr>
          </w:tbl>
          <w:p w:rsidR="00144E00" w:rsidRPr="00144E00" w:rsidRDefault="00144E00" w:rsidP="00144E00">
            <w:pPr>
              <w:wordWrap/>
              <w:spacing w:line="336" w:lineRule="atLeast"/>
              <w:ind w:firstLine="240"/>
              <w:rPr>
                <w:rFonts w:cs="ＭＳ Ｐゴシック"/>
              </w:rPr>
            </w:pPr>
            <w:bookmarkStart w:id="23" w:name="13000829001000000003"/>
            <w:r w:rsidRPr="00144E00">
              <w:rPr>
                <w:rFonts w:cs="ＭＳ Ｐゴシック" w:hint="eastAsia"/>
              </w:rPr>
              <w:t>この細則は、令和7年2月12日から施行する。</w:t>
            </w:r>
            <w:bookmarkEnd w:id="23"/>
          </w:p>
          <w:p w:rsidR="00144E00" w:rsidRPr="00144E00" w:rsidRDefault="00144E00" w:rsidP="00144E00">
            <w:pPr>
              <w:wordWrap/>
              <w:rPr>
                <w:rFonts w:cs="ＭＳ Ｐゴシック" w:hint="eastAsia"/>
              </w:rPr>
            </w:pPr>
            <w:bookmarkStart w:id="24" w:name="13000391601000000028"/>
            <w:r w:rsidRPr="00144E00">
              <w:rPr>
                <w:rFonts w:cs="ＭＳ Ｐゴシック" w:hint="eastAsia"/>
              </w:rPr>
              <w:t>別記第１号(第2条第1項第1号関係)</w:t>
            </w:r>
          </w:p>
          <w:p w:rsidR="00144E00" w:rsidRPr="00144E00" w:rsidRDefault="00144E00" w:rsidP="00144E00">
            <w:pPr>
              <w:wordWrap/>
              <w:spacing w:line="336" w:lineRule="atLeast"/>
              <w:rPr>
                <w:rFonts w:cs="ＭＳ Ｐゴシック" w:hint="eastAsia"/>
              </w:rPr>
            </w:pPr>
            <w:bookmarkStart w:id="25" w:name="13000391601000000030"/>
            <w:bookmarkStart w:id="26" w:name="13000391601000000029"/>
            <w:bookmarkEnd w:id="24"/>
            <w:bookmarkEnd w:id="26"/>
            <w:r w:rsidRPr="00144E00">
              <w:rPr>
                <w:rFonts w:cs="ＭＳ Ｐゴシック" w:hint="eastAsia"/>
              </w:rPr>
              <w:t>物品供給契約基準</w:t>
            </w:r>
            <w:bookmarkEnd w:id="25"/>
          </w:p>
          <w:p w:rsidR="00144E00" w:rsidRPr="00144E00" w:rsidRDefault="00144E00" w:rsidP="00144E00">
            <w:pPr>
              <w:wordWrap/>
              <w:spacing w:line="336" w:lineRule="atLeast"/>
              <w:rPr>
                <w:rFonts w:cs="ＭＳ Ｐゴシック" w:hint="eastAsia"/>
              </w:rPr>
            </w:pPr>
            <w:r w:rsidRPr="00144E00">
              <w:rPr>
                <w:rFonts w:cs="ＭＳ Ｐゴシック" w:hint="eastAsia"/>
              </w:rPr>
              <w:t>[別紙参照]</w:t>
            </w:r>
          </w:p>
          <w:p w:rsidR="00144E00" w:rsidRPr="00144E00" w:rsidRDefault="00144E00" w:rsidP="00144E00">
            <w:pPr>
              <w:wordWrap/>
              <w:rPr>
                <w:rFonts w:cs="ＭＳ Ｐゴシック" w:hint="eastAsia"/>
              </w:rPr>
            </w:pPr>
            <w:bookmarkStart w:id="27" w:name="13000391601000000031"/>
            <w:r w:rsidRPr="00144E00">
              <w:rPr>
                <w:rFonts w:cs="ＭＳ Ｐゴシック" w:hint="eastAsia"/>
              </w:rPr>
              <w:lastRenderedPageBreak/>
              <w:t>別記第2号(第2条第1項第2号関係)</w:t>
            </w:r>
          </w:p>
          <w:p w:rsidR="00144E00" w:rsidRPr="00144E00" w:rsidRDefault="00144E00" w:rsidP="00144E00">
            <w:pPr>
              <w:wordWrap/>
              <w:spacing w:line="336" w:lineRule="atLeast"/>
              <w:rPr>
                <w:rFonts w:cs="ＭＳ Ｐゴシック" w:hint="eastAsia"/>
              </w:rPr>
            </w:pPr>
            <w:bookmarkStart w:id="28" w:name="13000391601000000033"/>
            <w:bookmarkStart w:id="29" w:name="13000391601000000032"/>
            <w:bookmarkEnd w:id="27"/>
            <w:bookmarkEnd w:id="29"/>
            <w:r w:rsidRPr="00144E00">
              <w:rPr>
                <w:rFonts w:cs="ＭＳ Ｐゴシック" w:hint="eastAsia"/>
              </w:rPr>
              <w:t>役務提供請負契約基準</w:t>
            </w:r>
            <w:bookmarkEnd w:id="28"/>
          </w:p>
          <w:p w:rsidR="00144E00" w:rsidRPr="00144E00" w:rsidRDefault="00144E00" w:rsidP="00144E00">
            <w:pPr>
              <w:wordWrap/>
              <w:spacing w:line="336" w:lineRule="atLeast"/>
              <w:rPr>
                <w:rFonts w:cs="ＭＳ Ｐゴシック" w:hint="eastAsia"/>
              </w:rPr>
            </w:pPr>
            <w:r w:rsidRPr="00144E00">
              <w:rPr>
                <w:rFonts w:cs="ＭＳ Ｐゴシック" w:hint="eastAsia"/>
              </w:rPr>
              <w:t>[別紙参照]</w:t>
            </w:r>
          </w:p>
          <w:p w:rsidR="00144E00" w:rsidRPr="00144E00" w:rsidRDefault="00144E00" w:rsidP="00144E00">
            <w:pPr>
              <w:wordWrap/>
              <w:rPr>
                <w:rFonts w:cs="ＭＳ Ｐゴシック" w:hint="eastAsia"/>
              </w:rPr>
            </w:pPr>
            <w:bookmarkStart w:id="30" w:name="13000391601000000034"/>
            <w:r w:rsidRPr="00144E00">
              <w:rPr>
                <w:rFonts w:cs="ＭＳ Ｐゴシック" w:hint="eastAsia"/>
              </w:rPr>
              <w:t>別記第3号(第2条第1項第3号関係)</w:t>
            </w:r>
          </w:p>
          <w:p w:rsidR="00144E00" w:rsidRPr="00144E00" w:rsidRDefault="00144E00" w:rsidP="00144E00">
            <w:pPr>
              <w:wordWrap/>
              <w:spacing w:line="336" w:lineRule="atLeast"/>
              <w:rPr>
                <w:rFonts w:cs="ＭＳ Ｐゴシック" w:hint="eastAsia"/>
              </w:rPr>
            </w:pPr>
            <w:bookmarkStart w:id="31" w:name="13000391601000000036"/>
            <w:bookmarkStart w:id="32" w:name="13000391601000000035"/>
            <w:bookmarkEnd w:id="30"/>
            <w:bookmarkEnd w:id="32"/>
            <w:r w:rsidRPr="00144E00">
              <w:rPr>
                <w:rFonts w:cs="ＭＳ Ｐゴシック" w:hint="eastAsia"/>
              </w:rPr>
              <w:t>製造請負契約基準</w:t>
            </w:r>
            <w:bookmarkEnd w:id="31"/>
          </w:p>
          <w:p w:rsidR="00144E00" w:rsidRPr="00144E00" w:rsidRDefault="00144E00" w:rsidP="00144E00">
            <w:pPr>
              <w:wordWrap/>
              <w:spacing w:line="336" w:lineRule="atLeast"/>
              <w:rPr>
                <w:rFonts w:cs="ＭＳ Ｐゴシック" w:hint="eastAsia"/>
              </w:rPr>
            </w:pPr>
            <w:r w:rsidRPr="00144E00">
              <w:rPr>
                <w:rFonts w:cs="ＭＳ Ｐゴシック" w:hint="eastAsia"/>
              </w:rPr>
              <w:t>[別紙参照]</w:t>
            </w:r>
          </w:p>
        </w:tc>
      </w:tr>
    </w:tbl>
    <w:p w:rsidR="00BA2638" w:rsidRPr="00144E00" w:rsidRDefault="00BA2638" w:rsidP="00144E00"/>
    <w:sectPr w:rsidR="00BA2638" w:rsidRPr="00144E00" w:rsidSect="0058547E">
      <w:pgSz w:w="11906" w:h="16838"/>
      <w:pgMar w:top="1701" w:right="1417" w:bottom="1701" w:left="1417" w:header="851" w:footer="992" w:gutter="0"/>
      <w:cols w:space="425"/>
      <w:docGrid w:type="linesAndChars" w:linePitch="373" w:charSpace="-270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3711" w:rsidRDefault="00633711" w:rsidP="00E35AAA">
      <w:r>
        <w:separator/>
      </w:r>
    </w:p>
  </w:endnote>
  <w:endnote w:type="continuationSeparator" w:id="0">
    <w:p w:rsidR="00633711" w:rsidRDefault="00633711" w:rsidP="00E35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MS Mincho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lr oSVb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3711" w:rsidRDefault="00633711" w:rsidP="00E35AAA">
      <w:r>
        <w:separator/>
      </w:r>
    </w:p>
  </w:footnote>
  <w:footnote w:type="continuationSeparator" w:id="0">
    <w:p w:rsidR="00633711" w:rsidRDefault="00633711" w:rsidP="00E35A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227"/>
  <w:drawingGridVerticalSpacing w:val="373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AAA"/>
    <w:rsid w:val="000B0507"/>
    <w:rsid w:val="00144E00"/>
    <w:rsid w:val="00221ECC"/>
    <w:rsid w:val="00581C7C"/>
    <w:rsid w:val="0058547E"/>
    <w:rsid w:val="005D606E"/>
    <w:rsid w:val="00633711"/>
    <w:rsid w:val="006850D8"/>
    <w:rsid w:val="009540E6"/>
    <w:rsid w:val="009C4EC9"/>
    <w:rsid w:val="00AA7083"/>
    <w:rsid w:val="00BA2638"/>
    <w:rsid w:val="00C06999"/>
    <w:rsid w:val="00C72129"/>
    <w:rsid w:val="00D5576A"/>
    <w:rsid w:val="00D72C5A"/>
    <w:rsid w:val="00E35AAA"/>
    <w:rsid w:val="00E62AB6"/>
    <w:rsid w:val="00EE5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efaultImageDpi w14:val="0"/>
  <w15:docId w15:val="{85AB3B5B-DBED-4E9C-8385-3969E267E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50D8"/>
    <w:pPr>
      <w:wordWrap w:val="0"/>
    </w:pPr>
    <w:rPr>
      <w:rFonts w:ascii="ＭＳ 明朝" w:eastAsia="ＭＳ 明朝" w:hAnsi="ＭＳ 明朝" w:cs="ＭＳ 明朝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rFonts w:cs="Times New Roman"/>
      <w:color w:val="0000FF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Pr>
      <w:rFonts w:cs="Times New Roman"/>
      <w:color w:val="0000FF"/>
      <w:u w:val="none"/>
      <w:effect w:val="none"/>
    </w:rPr>
  </w:style>
  <w:style w:type="paragraph" w:customStyle="1" w:styleId="sec">
    <w:name w:val="sec"/>
    <w:basedOn w:val="a"/>
    <w:pPr>
      <w:spacing w:line="336" w:lineRule="atLeast"/>
      <w:ind w:left="240" w:hanging="240"/>
    </w:pPr>
  </w:style>
  <w:style w:type="paragraph" w:customStyle="1" w:styleId="sec0">
    <w:name w:val="sec0"/>
    <w:basedOn w:val="a"/>
    <w:pPr>
      <w:spacing w:line="336" w:lineRule="atLeast"/>
      <w:ind w:left="240" w:hanging="240"/>
    </w:pPr>
  </w:style>
  <w:style w:type="paragraph" w:customStyle="1" w:styleId="sec1">
    <w:name w:val="sec1"/>
    <w:basedOn w:val="a"/>
    <w:pPr>
      <w:spacing w:line="336" w:lineRule="atLeast"/>
      <w:ind w:left="480" w:hanging="240"/>
    </w:pPr>
  </w:style>
  <w:style w:type="paragraph" w:customStyle="1" w:styleId="sec2">
    <w:name w:val="sec2"/>
    <w:basedOn w:val="a"/>
    <w:pPr>
      <w:spacing w:line="336" w:lineRule="atLeast"/>
      <w:ind w:left="720" w:hanging="240"/>
    </w:pPr>
  </w:style>
  <w:style w:type="paragraph" w:customStyle="1" w:styleId="sec3">
    <w:name w:val="sec3"/>
    <w:basedOn w:val="a"/>
    <w:pPr>
      <w:spacing w:line="336" w:lineRule="atLeast"/>
      <w:ind w:left="960" w:hanging="240"/>
    </w:pPr>
  </w:style>
  <w:style w:type="paragraph" w:customStyle="1" w:styleId="sec4">
    <w:name w:val="sec4"/>
    <w:basedOn w:val="a"/>
    <w:pPr>
      <w:spacing w:line="336" w:lineRule="atLeast"/>
      <w:ind w:left="1200" w:hanging="240"/>
    </w:pPr>
  </w:style>
  <w:style w:type="paragraph" w:customStyle="1" w:styleId="sec5">
    <w:name w:val="sec5"/>
    <w:basedOn w:val="a"/>
    <w:pPr>
      <w:spacing w:line="336" w:lineRule="atLeast"/>
      <w:ind w:left="1440" w:hanging="240"/>
    </w:pPr>
  </w:style>
  <w:style w:type="paragraph" w:customStyle="1" w:styleId="sec6">
    <w:name w:val="sec6"/>
    <w:basedOn w:val="a"/>
    <w:pPr>
      <w:spacing w:line="336" w:lineRule="atLeast"/>
      <w:ind w:left="1680" w:hanging="240"/>
    </w:pPr>
  </w:style>
  <w:style w:type="paragraph" w:customStyle="1" w:styleId="sec7">
    <w:name w:val="sec7"/>
    <w:basedOn w:val="a"/>
    <w:pPr>
      <w:spacing w:line="336" w:lineRule="atLeast"/>
      <w:ind w:left="1920" w:hanging="240"/>
    </w:pPr>
  </w:style>
  <w:style w:type="paragraph" w:customStyle="1" w:styleId="sec8">
    <w:name w:val="sec8"/>
    <w:basedOn w:val="a"/>
    <w:pPr>
      <w:spacing w:line="336" w:lineRule="atLeast"/>
      <w:ind w:left="2160" w:hanging="240"/>
    </w:pPr>
  </w:style>
  <w:style w:type="paragraph" w:customStyle="1" w:styleId="sec02">
    <w:name w:val="sec0_2"/>
    <w:basedOn w:val="a"/>
    <w:pPr>
      <w:spacing w:before="240" w:line="336" w:lineRule="atLeast"/>
      <w:ind w:left="240" w:hanging="240"/>
    </w:pPr>
  </w:style>
  <w:style w:type="paragraph" w:customStyle="1" w:styleId="sec12">
    <w:name w:val="sec1_2"/>
    <w:basedOn w:val="a"/>
    <w:pPr>
      <w:spacing w:before="240" w:line="336" w:lineRule="atLeast"/>
      <w:ind w:left="480" w:hanging="240"/>
    </w:pPr>
  </w:style>
  <w:style w:type="paragraph" w:customStyle="1" w:styleId="sec22">
    <w:name w:val="sec2_2"/>
    <w:basedOn w:val="a"/>
    <w:pPr>
      <w:spacing w:before="240" w:line="336" w:lineRule="atLeast"/>
      <w:ind w:left="720" w:hanging="240"/>
    </w:pPr>
  </w:style>
  <w:style w:type="paragraph" w:customStyle="1" w:styleId="sec32">
    <w:name w:val="sec3_2"/>
    <w:basedOn w:val="a"/>
    <w:pPr>
      <w:spacing w:before="240" w:line="336" w:lineRule="atLeast"/>
      <w:ind w:left="960" w:hanging="240"/>
    </w:pPr>
  </w:style>
  <w:style w:type="paragraph" w:customStyle="1" w:styleId="sec42">
    <w:name w:val="sec4_2"/>
    <w:basedOn w:val="a"/>
    <w:pPr>
      <w:spacing w:before="240" w:line="336" w:lineRule="atLeast"/>
      <w:ind w:left="1200" w:hanging="240"/>
    </w:pPr>
  </w:style>
  <w:style w:type="paragraph" w:customStyle="1" w:styleId="sec52">
    <w:name w:val="sec5_2"/>
    <w:basedOn w:val="a"/>
    <w:pPr>
      <w:spacing w:before="240" w:line="336" w:lineRule="atLeast"/>
      <w:ind w:left="1440" w:hanging="240"/>
    </w:pPr>
  </w:style>
  <w:style w:type="paragraph" w:customStyle="1" w:styleId="sec62">
    <w:name w:val="sec6_2"/>
    <w:basedOn w:val="a"/>
    <w:pPr>
      <w:spacing w:before="240" w:line="336" w:lineRule="atLeast"/>
      <w:ind w:left="1680" w:hanging="240"/>
    </w:pPr>
  </w:style>
  <w:style w:type="paragraph" w:customStyle="1" w:styleId="sec72">
    <w:name w:val="sec7_2"/>
    <w:basedOn w:val="a"/>
    <w:pPr>
      <w:spacing w:before="240" w:line="336" w:lineRule="atLeast"/>
      <w:ind w:left="1920" w:hanging="240"/>
    </w:pPr>
  </w:style>
  <w:style w:type="paragraph" w:customStyle="1" w:styleId="sec82">
    <w:name w:val="sec8_2"/>
    <w:basedOn w:val="a"/>
    <w:pPr>
      <w:spacing w:before="240" w:line="336" w:lineRule="atLeast"/>
      <w:ind w:left="2160" w:hanging="240"/>
    </w:pPr>
  </w:style>
  <w:style w:type="paragraph" w:customStyle="1" w:styleId="sec03">
    <w:name w:val="sec0_3"/>
    <w:basedOn w:val="a"/>
    <w:pPr>
      <w:spacing w:line="336" w:lineRule="atLeast"/>
      <w:ind w:left="240" w:firstLine="240"/>
    </w:pPr>
  </w:style>
  <w:style w:type="paragraph" w:customStyle="1" w:styleId="sec13">
    <w:name w:val="sec1_3"/>
    <w:basedOn w:val="a"/>
    <w:pPr>
      <w:spacing w:line="336" w:lineRule="atLeast"/>
      <w:ind w:left="480" w:firstLine="240"/>
    </w:pPr>
  </w:style>
  <w:style w:type="paragraph" w:customStyle="1" w:styleId="sec23">
    <w:name w:val="sec2_3"/>
    <w:basedOn w:val="a"/>
    <w:pPr>
      <w:spacing w:line="336" w:lineRule="atLeast"/>
      <w:ind w:left="720" w:firstLine="240"/>
    </w:pPr>
  </w:style>
  <w:style w:type="paragraph" w:customStyle="1" w:styleId="sec33">
    <w:name w:val="sec3_3"/>
    <w:basedOn w:val="a"/>
    <w:pPr>
      <w:spacing w:line="336" w:lineRule="atLeast"/>
      <w:ind w:left="960" w:firstLine="240"/>
    </w:pPr>
  </w:style>
  <w:style w:type="paragraph" w:customStyle="1" w:styleId="sec43">
    <w:name w:val="sec4_3"/>
    <w:basedOn w:val="a"/>
    <w:pPr>
      <w:spacing w:line="336" w:lineRule="atLeast"/>
      <w:ind w:left="1200" w:firstLine="240"/>
    </w:pPr>
  </w:style>
  <w:style w:type="paragraph" w:customStyle="1" w:styleId="sec53">
    <w:name w:val="sec5_3"/>
    <w:basedOn w:val="a"/>
    <w:pPr>
      <w:spacing w:line="336" w:lineRule="atLeast"/>
      <w:ind w:left="1440" w:firstLine="240"/>
    </w:pPr>
  </w:style>
  <w:style w:type="paragraph" w:customStyle="1" w:styleId="sec63">
    <w:name w:val="sec6_3"/>
    <w:basedOn w:val="a"/>
    <w:pPr>
      <w:spacing w:line="336" w:lineRule="atLeast"/>
      <w:ind w:left="1680" w:firstLine="240"/>
    </w:pPr>
  </w:style>
  <w:style w:type="paragraph" w:customStyle="1" w:styleId="sec73">
    <w:name w:val="sec7_3"/>
    <w:basedOn w:val="a"/>
    <w:pPr>
      <w:spacing w:line="336" w:lineRule="atLeast"/>
      <w:ind w:left="1920" w:firstLine="240"/>
    </w:pPr>
  </w:style>
  <w:style w:type="paragraph" w:customStyle="1" w:styleId="sec83">
    <w:name w:val="sec8_3"/>
    <w:basedOn w:val="a"/>
    <w:pPr>
      <w:spacing w:line="336" w:lineRule="atLeast"/>
      <w:ind w:left="2160" w:firstLine="240"/>
    </w:pPr>
  </w:style>
  <w:style w:type="paragraph" w:customStyle="1" w:styleId="secTitle">
    <w:name w:val="sec_Title"/>
    <w:basedOn w:val="a"/>
    <w:pPr>
      <w:spacing w:before="100" w:beforeAutospacing="1" w:after="100" w:afterAutospacing="1"/>
      <w:ind w:left="720"/>
    </w:pPr>
  </w:style>
  <w:style w:type="paragraph" w:customStyle="1" w:styleId="ContrastTitle">
    <w:name w:val="ContrastTitle"/>
    <w:basedOn w:val="a"/>
    <w:pPr>
      <w:spacing w:before="100" w:beforeAutospacing="1" w:after="100" w:afterAutospacing="1"/>
      <w:ind w:left="1200" w:right="1200"/>
    </w:pPr>
  </w:style>
  <w:style w:type="paragraph" w:customStyle="1" w:styleId="con">
    <w:name w:val="con"/>
    <w:basedOn w:val="a"/>
    <w:pPr>
      <w:spacing w:line="336" w:lineRule="atLeast"/>
      <w:ind w:left="360" w:hanging="240"/>
    </w:pPr>
  </w:style>
  <w:style w:type="paragraph" w:customStyle="1" w:styleId="con0">
    <w:name w:val="con0"/>
    <w:basedOn w:val="a"/>
    <w:pPr>
      <w:spacing w:line="336" w:lineRule="atLeast"/>
      <w:ind w:left="360" w:hanging="240"/>
    </w:pPr>
  </w:style>
  <w:style w:type="paragraph" w:customStyle="1" w:styleId="con1">
    <w:name w:val="con1"/>
    <w:basedOn w:val="a"/>
    <w:pPr>
      <w:spacing w:line="336" w:lineRule="atLeast"/>
      <w:ind w:left="600" w:hanging="240"/>
    </w:pPr>
  </w:style>
  <w:style w:type="paragraph" w:customStyle="1" w:styleId="con2">
    <w:name w:val="con2"/>
    <w:basedOn w:val="a"/>
    <w:pPr>
      <w:spacing w:line="336" w:lineRule="atLeast"/>
      <w:ind w:left="840" w:hanging="240"/>
    </w:pPr>
  </w:style>
  <w:style w:type="paragraph" w:customStyle="1" w:styleId="con3">
    <w:name w:val="con3"/>
    <w:basedOn w:val="a"/>
    <w:pPr>
      <w:spacing w:line="336" w:lineRule="atLeast"/>
      <w:ind w:left="1080" w:hanging="240"/>
    </w:pPr>
  </w:style>
  <w:style w:type="paragraph" w:customStyle="1" w:styleId="con4">
    <w:name w:val="con4"/>
    <w:basedOn w:val="a"/>
    <w:pPr>
      <w:spacing w:line="336" w:lineRule="atLeast"/>
      <w:ind w:left="1320" w:hanging="240"/>
    </w:pPr>
  </w:style>
  <w:style w:type="paragraph" w:customStyle="1" w:styleId="con5">
    <w:name w:val="con5"/>
    <w:basedOn w:val="a"/>
    <w:pPr>
      <w:spacing w:line="336" w:lineRule="atLeast"/>
      <w:ind w:left="1560" w:hanging="240"/>
    </w:pPr>
  </w:style>
  <w:style w:type="paragraph" w:customStyle="1" w:styleId="con6">
    <w:name w:val="con6"/>
    <w:basedOn w:val="a"/>
    <w:pPr>
      <w:spacing w:line="336" w:lineRule="atLeast"/>
      <w:ind w:left="1800" w:hanging="240"/>
    </w:pPr>
  </w:style>
  <w:style w:type="paragraph" w:customStyle="1" w:styleId="con7">
    <w:name w:val="con7"/>
    <w:basedOn w:val="a"/>
    <w:pPr>
      <w:spacing w:line="336" w:lineRule="atLeast"/>
      <w:ind w:left="2040" w:hanging="240"/>
    </w:pPr>
  </w:style>
  <w:style w:type="paragraph" w:customStyle="1" w:styleId="con8">
    <w:name w:val="con8"/>
    <w:basedOn w:val="a"/>
    <w:pPr>
      <w:spacing w:line="336" w:lineRule="atLeast"/>
      <w:ind w:left="2280" w:hanging="240"/>
    </w:pPr>
  </w:style>
  <w:style w:type="paragraph" w:customStyle="1" w:styleId="con01">
    <w:name w:val="con0_1"/>
    <w:basedOn w:val="a"/>
    <w:pPr>
      <w:spacing w:line="336" w:lineRule="atLeast"/>
      <w:ind w:left="120" w:firstLine="240"/>
    </w:pPr>
  </w:style>
  <w:style w:type="paragraph" w:customStyle="1" w:styleId="con11">
    <w:name w:val="con1_1"/>
    <w:basedOn w:val="a"/>
    <w:pPr>
      <w:spacing w:line="336" w:lineRule="atLeast"/>
      <w:ind w:left="360" w:firstLine="240"/>
    </w:pPr>
  </w:style>
  <w:style w:type="paragraph" w:customStyle="1" w:styleId="con21">
    <w:name w:val="con2_1"/>
    <w:basedOn w:val="a"/>
    <w:pPr>
      <w:spacing w:line="336" w:lineRule="atLeast"/>
      <w:ind w:left="600" w:firstLine="240"/>
    </w:pPr>
  </w:style>
  <w:style w:type="paragraph" w:customStyle="1" w:styleId="con31">
    <w:name w:val="con3_1"/>
    <w:basedOn w:val="a"/>
    <w:pPr>
      <w:spacing w:line="336" w:lineRule="atLeast"/>
      <w:ind w:left="840" w:firstLine="240"/>
    </w:pPr>
  </w:style>
  <w:style w:type="paragraph" w:customStyle="1" w:styleId="con41">
    <w:name w:val="con4_1"/>
    <w:basedOn w:val="a"/>
    <w:pPr>
      <w:spacing w:line="336" w:lineRule="atLeast"/>
      <w:ind w:left="1080" w:firstLine="240"/>
    </w:pPr>
  </w:style>
  <w:style w:type="paragraph" w:customStyle="1" w:styleId="con51">
    <w:name w:val="con5_1"/>
    <w:basedOn w:val="a"/>
    <w:pPr>
      <w:spacing w:line="336" w:lineRule="atLeast"/>
      <w:ind w:left="1320" w:firstLine="240"/>
    </w:pPr>
  </w:style>
  <w:style w:type="paragraph" w:customStyle="1" w:styleId="con61">
    <w:name w:val="con6_1"/>
    <w:basedOn w:val="a"/>
    <w:pPr>
      <w:spacing w:line="336" w:lineRule="atLeast"/>
      <w:ind w:left="1560" w:firstLine="240"/>
    </w:pPr>
  </w:style>
  <w:style w:type="paragraph" w:customStyle="1" w:styleId="con71">
    <w:name w:val="con7_1"/>
    <w:basedOn w:val="a"/>
    <w:pPr>
      <w:spacing w:line="336" w:lineRule="atLeast"/>
      <w:ind w:left="1800" w:firstLine="240"/>
    </w:pPr>
  </w:style>
  <w:style w:type="paragraph" w:customStyle="1" w:styleId="con81">
    <w:name w:val="con8_1"/>
    <w:basedOn w:val="a"/>
    <w:pPr>
      <w:spacing w:line="336" w:lineRule="atLeast"/>
      <w:ind w:left="2040" w:firstLine="240"/>
    </w:pPr>
  </w:style>
  <w:style w:type="paragraph" w:customStyle="1" w:styleId="detailIndent">
    <w:name w:val="detailIndent"/>
    <w:basedOn w:val="a"/>
    <w:pPr>
      <w:spacing w:line="336" w:lineRule="atLeast"/>
      <w:ind w:left="240"/>
    </w:pPr>
  </w:style>
  <w:style w:type="paragraph" w:customStyle="1" w:styleId="formTitle">
    <w:name w:val="formTitle"/>
    <w:basedOn w:val="a"/>
    <w:pPr>
      <w:spacing w:line="336" w:lineRule="atLeast"/>
      <w:ind w:left="480"/>
    </w:pPr>
  </w:style>
  <w:style w:type="paragraph" w:customStyle="1" w:styleId="titleName">
    <w:name w:val="titleName"/>
    <w:basedOn w:val="a"/>
    <w:pPr>
      <w:spacing w:line="336" w:lineRule="atLeast"/>
      <w:ind w:left="720"/>
    </w:pPr>
  </w:style>
  <w:style w:type="paragraph" w:customStyle="1" w:styleId="stepIndent0">
    <w:name w:val="stepIndent0"/>
    <w:basedOn w:val="a"/>
    <w:pPr>
      <w:spacing w:line="336" w:lineRule="atLeast"/>
      <w:ind w:left="-240" w:firstLine="240"/>
    </w:pPr>
  </w:style>
  <w:style w:type="paragraph" w:customStyle="1" w:styleId="stepIndent1">
    <w:name w:val="stepIndent1"/>
    <w:basedOn w:val="a"/>
    <w:pPr>
      <w:spacing w:line="336" w:lineRule="atLeast"/>
      <w:ind w:firstLine="240"/>
    </w:pPr>
  </w:style>
  <w:style w:type="paragraph" w:customStyle="1" w:styleId="stepIndent2">
    <w:name w:val="stepIndent2"/>
    <w:basedOn w:val="a"/>
    <w:pPr>
      <w:spacing w:line="336" w:lineRule="atLeast"/>
      <w:ind w:left="240" w:firstLine="240"/>
    </w:pPr>
  </w:style>
  <w:style w:type="paragraph" w:customStyle="1" w:styleId="stepIndent3">
    <w:name w:val="stepIndent3"/>
    <w:basedOn w:val="a"/>
    <w:pPr>
      <w:spacing w:line="336" w:lineRule="atLeast"/>
      <w:ind w:left="480" w:firstLine="240"/>
    </w:pPr>
  </w:style>
  <w:style w:type="paragraph" w:customStyle="1" w:styleId="stepIndent4">
    <w:name w:val="stepIndent4"/>
    <w:basedOn w:val="a"/>
    <w:pPr>
      <w:spacing w:line="336" w:lineRule="atLeast"/>
      <w:ind w:left="720" w:firstLine="240"/>
    </w:pPr>
  </w:style>
  <w:style w:type="paragraph" w:customStyle="1" w:styleId="stepIndent5">
    <w:name w:val="stepIndent5"/>
    <w:basedOn w:val="a"/>
    <w:pPr>
      <w:spacing w:line="336" w:lineRule="atLeast"/>
      <w:ind w:left="960" w:firstLine="240"/>
    </w:pPr>
  </w:style>
  <w:style w:type="paragraph" w:customStyle="1" w:styleId="stepIndent6">
    <w:name w:val="stepIndent6"/>
    <w:basedOn w:val="a"/>
    <w:pPr>
      <w:spacing w:line="336" w:lineRule="atLeast"/>
      <w:ind w:left="1200" w:firstLine="240"/>
    </w:pPr>
  </w:style>
  <w:style w:type="paragraph" w:customStyle="1" w:styleId="stepIndent7">
    <w:name w:val="stepIndent7"/>
    <w:basedOn w:val="a"/>
    <w:pPr>
      <w:spacing w:line="336" w:lineRule="atLeast"/>
      <w:ind w:left="1440" w:firstLine="240"/>
    </w:pPr>
  </w:style>
  <w:style w:type="paragraph" w:customStyle="1" w:styleId="stepIndent8">
    <w:name w:val="stepIndent8"/>
    <w:basedOn w:val="a"/>
    <w:pPr>
      <w:spacing w:line="336" w:lineRule="atLeast"/>
      <w:ind w:left="1680" w:firstLine="240"/>
    </w:pPr>
  </w:style>
  <w:style w:type="paragraph" w:customStyle="1" w:styleId="additionalInfo">
    <w:name w:val="additionalInfo"/>
    <w:basedOn w:val="a"/>
    <w:pPr>
      <w:spacing w:line="360" w:lineRule="atLeast"/>
      <w:ind w:left="960"/>
    </w:pPr>
    <w:rPr>
      <w:sz w:val="18"/>
      <w:szCs w:val="18"/>
    </w:rPr>
  </w:style>
  <w:style w:type="paragraph" w:customStyle="1" w:styleId="historyInfo">
    <w:name w:val="historyInfo"/>
    <w:basedOn w:val="a"/>
    <w:pPr>
      <w:spacing w:line="360" w:lineRule="atLeast"/>
      <w:ind w:left="120"/>
    </w:pPr>
    <w:rPr>
      <w:sz w:val="18"/>
      <w:szCs w:val="18"/>
    </w:rPr>
  </w:style>
  <w:style w:type="paragraph" w:customStyle="1" w:styleId="menutitle">
    <w:name w:val="menutitle"/>
    <w:basedOn w:val="a"/>
    <w:pPr>
      <w:pBdr>
        <w:left w:val="single" w:sz="48" w:space="2" w:color="666666"/>
        <w:bottom w:val="single" w:sz="6" w:space="0" w:color="666666"/>
      </w:pBdr>
      <w:ind w:left="960"/>
    </w:pPr>
  </w:style>
  <w:style w:type="character" w:customStyle="1" w:styleId="histTitle">
    <w:name w:val="histTitle"/>
    <w:basedOn w:val="a0"/>
    <w:rPr>
      <w:rFonts w:cs="Times New Roman"/>
      <w:b/>
      <w:bCs/>
    </w:rPr>
  </w:style>
  <w:style w:type="character" w:customStyle="1" w:styleId="searchWord1">
    <w:name w:val="searchWord1"/>
    <w:basedOn w:val="a0"/>
    <w:rPr>
      <w:rFonts w:cs="Times New Roman"/>
      <w:shd w:val="clear" w:color="auto" w:fill="FF66FF"/>
    </w:rPr>
  </w:style>
  <w:style w:type="character" w:customStyle="1" w:styleId="searchWord2">
    <w:name w:val="searchWord2"/>
    <w:basedOn w:val="a0"/>
    <w:rPr>
      <w:rFonts w:cs="Times New Roman"/>
      <w:shd w:val="clear" w:color="auto" w:fill="66CCFF"/>
    </w:rPr>
  </w:style>
  <w:style w:type="character" w:customStyle="1" w:styleId="searchWord3">
    <w:name w:val="searchWord3"/>
    <w:basedOn w:val="a0"/>
    <w:rPr>
      <w:rFonts w:cs="Times New Roman"/>
      <w:shd w:val="clear" w:color="auto" w:fill="FFCC00"/>
    </w:rPr>
  </w:style>
  <w:style w:type="character" w:customStyle="1" w:styleId="searchWord4">
    <w:name w:val="searchWord4"/>
    <w:basedOn w:val="a0"/>
    <w:rPr>
      <w:rFonts w:cs="Times New Roman"/>
      <w:shd w:val="clear" w:color="auto" w:fill="FF9999"/>
    </w:rPr>
  </w:style>
  <w:style w:type="character" w:customStyle="1" w:styleId="searchWord5">
    <w:name w:val="searchWord5"/>
    <w:basedOn w:val="a0"/>
    <w:rPr>
      <w:rFonts w:cs="Times New Roman"/>
      <w:shd w:val="clear" w:color="auto" w:fill="33FFCC"/>
    </w:rPr>
  </w:style>
  <w:style w:type="character" w:customStyle="1" w:styleId="add">
    <w:name w:val="add"/>
    <w:basedOn w:val="a0"/>
    <w:rPr>
      <w:rFonts w:cs="Times New Roman"/>
      <w:shd w:val="clear" w:color="auto" w:fill="99CCFF"/>
    </w:rPr>
  </w:style>
  <w:style w:type="character" w:customStyle="1" w:styleId="del">
    <w:name w:val="del"/>
    <w:basedOn w:val="a0"/>
    <w:rPr>
      <w:rFonts w:cs="Times New Roman"/>
      <w:strike/>
      <w:shd w:val="clear" w:color="auto" w:fill="FF9999"/>
    </w:rPr>
  </w:style>
  <w:style w:type="character" w:customStyle="1" w:styleId="numchange">
    <w:name w:val="num_change"/>
    <w:basedOn w:val="a0"/>
    <w:rPr>
      <w:rFonts w:cs="Times New Roman"/>
      <w:color w:val="339933"/>
    </w:rPr>
  </w:style>
  <w:style w:type="character" w:customStyle="1" w:styleId="remarkletter">
    <w:name w:val="remark_letter"/>
    <w:basedOn w:val="a0"/>
    <w:rPr>
      <w:rFonts w:cs="Times New Roman"/>
      <w:shd w:val="clear" w:color="auto" w:fill="FFFF00"/>
    </w:rPr>
  </w:style>
  <w:style w:type="character" w:customStyle="1" w:styleId="comment">
    <w:name w:val="comment"/>
    <w:basedOn w:val="a0"/>
    <w:rPr>
      <w:rFonts w:ascii="lr oSVbN" w:hAnsi="lr oSVbN" w:cs="Times New Roman"/>
      <w:b/>
      <w:bCs/>
      <w:color w:val="FF0000"/>
      <w:sz w:val="18"/>
      <w:szCs w:val="18"/>
    </w:rPr>
  </w:style>
  <w:style w:type="character" w:customStyle="1" w:styleId="string">
    <w:name w:val="string"/>
    <w:basedOn w:val="a0"/>
    <w:rPr>
      <w:rFonts w:cs="Times New Roman"/>
      <w:noProof/>
      <w:color w:val="FFFFFF"/>
      <w:kern w:val="0"/>
    </w:rPr>
  </w:style>
  <w:style w:type="paragraph" w:styleId="Web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E35AA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locked/>
    <w:rsid w:val="00E35AAA"/>
    <w:rPr>
      <w:rFonts w:ascii="ＭＳ 明朝" w:eastAsia="ＭＳ 明朝" w:hAnsi="ＭＳ 明朝" w:cs="ＭＳ 明朝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E35AA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locked/>
    <w:rsid w:val="00E35AAA"/>
    <w:rPr>
      <w:rFonts w:ascii="ＭＳ 明朝" w:eastAsia="ＭＳ 明朝" w:hAnsi="ＭＳ 明朝" w:cs="ＭＳ 明朝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2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3505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400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0249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232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125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95675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95864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5566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97572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2838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79417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78886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626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02978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0099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0769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5588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32090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03974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0531">
          <w:marLeft w:val="9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3267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16873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1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595182">
              <w:marLeft w:val="96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65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7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469056">
              <w:marLeft w:val="96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83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93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800068">
              <w:marLeft w:val="96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77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10750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17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935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05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35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28645">
                              <w:marLeft w:val="4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964022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899564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68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2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941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201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793166">
                              <w:marLeft w:val="4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228378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839549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6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44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233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0893">
                              <w:marLeft w:val="4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040467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8BEB66BF</Template>
  <TotalTime>3</TotalTime>
  <Pages>2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川井 寛子</cp:lastModifiedBy>
  <cp:revision>2</cp:revision>
  <dcterms:created xsi:type="dcterms:W3CDTF">2014-06-10T08:51:00Z</dcterms:created>
  <dcterms:modified xsi:type="dcterms:W3CDTF">2025-08-04T02:59:00Z</dcterms:modified>
</cp:coreProperties>
</file>